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80" w:rsidRDefault="00041D80">
      <w:r>
        <w:t>9 класс ключи</w:t>
      </w:r>
    </w:p>
    <w:tbl>
      <w:tblPr>
        <w:tblStyle w:val="a3"/>
        <w:tblW w:w="9571" w:type="dxa"/>
        <w:tblLook w:val="04A0" w:firstRow="1" w:lastRow="0" w:firstColumn="1" w:lastColumn="0" w:noHBand="0" w:noVBand="1"/>
      </w:tblPr>
      <w:tblGrid>
        <w:gridCol w:w="4785"/>
        <w:gridCol w:w="4786"/>
      </w:tblGrid>
      <w:tr w:rsidR="00041D80" w:rsidTr="00041D80">
        <w:tc>
          <w:tcPr>
            <w:tcW w:w="4785" w:type="dxa"/>
          </w:tcPr>
          <w:p w:rsidR="00041D80" w:rsidRDefault="00041D80" w:rsidP="00041D80">
            <w:pPr>
              <w:pStyle w:val="a4"/>
              <w:tabs>
                <w:tab w:val="left" w:pos="2333"/>
              </w:tabs>
            </w:pPr>
          </w:p>
        </w:tc>
        <w:tc>
          <w:tcPr>
            <w:tcW w:w="4786" w:type="dxa"/>
            <w:vAlign w:val="center"/>
          </w:tcPr>
          <w:p w:rsidR="00041D80" w:rsidRPr="00041D80" w:rsidRDefault="00041D80" w:rsidP="00041D80">
            <w:pPr>
              <w:snapToGrid w:val="0"/>
              <w:ind w:left="-170" w:right="2443"/>
              <w:jc w:val="center"/>
              <w:rPr>
                <w:rFonts w:ascii="Times New Roman" w:eastAsia="Times New Roman" w:hAnsi="Times New Roman" w:cs="Times New Roman"/>
                <w:b/>
                <w:sz w:val="24"/>
                <w:szCs w:val="24"/>
                <w:lang w:eastAsia="ru-RU"/>
              </w:rPr>
            </w:pPr>
            <w:r w:rsidRPr="00041D80">
              <w:rPr>
                <w:rFonts w:ascii="Times New Roman" w:eastAsia="Times New Roman" w:hAnsi="Times New Roman" w:cs="Times New Roman"/>
                <w:b/>
                <w:sz w:val="24"/>
                <w:szCs w:val="24"/>
                <w:lang w:eastAsia="ru-RU"/>
              </w:rPr>
              <w:t>ОТВЕТ</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color w:val="000000"/>
                <w:sz w:val="24"/>
                <w:szCs w:val="24"/>
                <w:lang w:eastAsia="ru-RU"/>
              </w:rPr>
              <w:t>А</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В</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А</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keepNext/>
              <w:keepLines/>
              <w:snapToGrid w:val="0"/>
              <w:ind w:right="2443"/>
              <w:jc w:val="center"/>
              <w:outlineLvl w:val="5"/>
              <w:rPr>
                <w:rFonts w:ascii="Times New Roman" w:eastAsia="Times New Roman" w:hAnsi="Times New Roman" w:cs="Times New Roman"/>
                <w:iCs/>
                <w:color w:val="243F60"/>
                <w:sz w:val="24"/>
                <w:szCs w:val="24"/>
                <w:lang w:eastAsia="ru-RU"/>
              </w:rPr>
            </w:pPr>
            <w:r w:rsidRPr="00041D80">
              <w:rPr>
                <w:rFonts w:ascii="Times New Roman" w:eastAsia="Times New Roman" w:hAnsi="Times New Roman" w:cs="Times New Roman"/>
                <w:iCs/>
                <w:color w:val="243F60"/>
                <w:sz w:val="24"/>
                <w:szCs w:val="24"/>
                <w:lang w:eastAsia="ru-RU"/>
              </w:rPr>
              <w:t>Б</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Г</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Г</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В</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keepNext/>
              <w:keepLines/>
              <w:snapToGrid w:val="0"/>
              <w:ind w:right="2443"/>
              <w:jc w:val="center"/>
              <w:outlineLvl w:val="5"/>
              <w:rPr>
                <w:rFonts w:ascii="Times New Roman" w:eastAsia="Times New Roman" w:hAnsi="Times New Roman" w:cs="Times New Roman"/>
                <w:iCs/>
                <w:color w:val="243F60"/>
                <w:sz w:val="24"/>
                <w:szCs w:val="24"/>
                <w:lang w:eastAsia="ru-RU"/>
              </w:rPr>
            </w:pPr>
            <w:r w:rsidRPr="00041D80">
              <w:rPr>
                <w:rFonts w:ascii="Times New Roman" w:eastAsia="Times New Roman" w:hAnsi="Times New Roman" w:cs="Times New Roman"/>
                <w:iCs/>
                <w:color w:val="243F60"/>
                <w:sz w:val="24"/>
                <w:szCs w:val="24"/>
                <w:lang w:eastAsia="ru-RU"/>
              </w:rPr>
              <w:t>Г</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Б</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В</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Г</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В</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uppressAutoHyphens/>
              <w:snapToGrid w:val="0"/>
              <w:spacing w:before="360"/>
              <w:ind w:right="2443"/>
              <w:jc w:val="center"/>
              <w:rPr>
                <w:rFonts w:ascii="Times New Roman" w:eastAsia="Times New Roman" w:hAnsi="Times New Roman" w:cs="Times New Roman"/>
                <w:sz w:val="24"/>
                <w:szCs w:val="24"/>
                <w:lang w:eastAsia="ar-SA"/>
              </w:rPr>
            </w:pPr>
            <w:r w:rsidRPr="00041D80">
              <w:rPr>
                <w:rFonts w:ascii="Times New Roman" w:eastAsia="Times New Roman" w:hAnsi="Times New Roman" w:cs="Times New Roman"/>
                <w:sz w:val="24"/>
                <w:szCs w:val="24"/>
                <w:lang w:eastAsia="ar-SA"/>
              </w:rPr>
              <w:t>В</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uppressAutoHyphens/>
              <w:snapToGrid w:val="0"/>
              <w:spacing w:before="360"/>
              <w:ind w:right="2443"/>
              <w:jc w:val="center"/>
              <w:rPr>
                <w:rFonts w:ascii="Times New Roman" w:eastAsia="Times New Roman" w:hAnsi="Times New Roman" w:cs="Times New Roman"/>
                <w:sz w:val="24"/>
                <w:szCs w:val="24"/>
                <w:lang w:eastAsia="ar-SA"/>
              </w:rPr>
            </w:pPr>
            <w:r w:rsidRPr="00041D80">
              <w:rPr>
                <w:rFonts w:ascii="Times New Roman" w:eastAsia="Times New Roman" w:hAnsi="Times New Roman" w:cs="Times New Roman"/>
                <w:sz w:val="24"/>
                <w:szCs w:val="24"/>
                <w:lang w:eastAsia="ar-SA"/>
              </w:rPr>
              <w:t>В</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uppressAutoHyphens/>
              <w:snapToGrid w:val="0"/>
              <w:spacing w:before="360"/>
              <w:ind w:right="2443"/>
              <w:jc w:val="center"/>
              <w:rPr>
                <w:rFonts w:ascii="Times New Roman" w:eastAsia="Times New Roman" w:hAnsi="Times New Roman" w:cs="Times New Roman"/>
                <w:sz w:val="24"/>
                <w:szCs w:val="24"/>
                <w:lang w:eastAsia="ar-SA"/>
              </w:rPr>
            </w:pPr>
            <w:r w:rsidRPr="00041D80">
              <w:rPr>
                <w:rFonts w:ascii="Times New Roman" w:eastAsia="Times New Roman" w:hAnsi="Times New Roman" w:cs="Times New Roman"/>
                <w:sz w:val="24"/>
                <w:szCs w:val="24"/>
                <w:lang w:eastAsia="ar-SA"/>
              </w:rPr>
              <w:t>В</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uppressAutoHyphens/>
              <w:snapToGrid w:val="0"/>
              <w:spacing w:before="360"/>
              <w:ind w:right="2443"/>
              <w:jc w:val="center"/>
              <w:rPr>
                <w:rFonts w:ascii="Times New Roman" w:eastAsia="Times New Roman" w:hAnsi="Times New Roman" w:cs="Times New Roman"/>
                <w:sz w:val="24"/>
                <w:szCs w:val="24"/>
                <w:lang w:eastAsia="ar-SA"/>
              </w:rPr>
            </w:pPr>
            <w:r w:rsidRPr="00041D80">
              <w:rPr>
                <w:rFonts w:ascii="Times New Roman" w:eastAsia="Times New Roman" w:hAnsi="Times New Roman" w:cs="Times New Roman"/>
                <w:sz w:val="24"/>
                <w:szCs w:val="24"/>
                <w:lang w:eastAsia="ar-SA"/>
              </w:rPr>
              <w:t>А</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uppressAutoHyphens/>
              <w:snapToGrid w:val="0"/>
              <w:spacing w:before="360"/>
              <w:ind w:right="2443"/>
              <w:jc w:val="center"/>
              <w:rPr>
                <w:rFonts w:ascii="Times New Roman" w:eastAsia="Times New Roman" w:hAnsi="Times New Roman" w:cs="Times New Roman"/>
                <w:sz w:val="24"/>
                <w:szCs w:val="24"/>
                <w:lang w:eastAsia="ar-SA"/>
              </w:rPr>
            </w:pPr>
            <w:r w:rsidRPr="00041D80">
              <w:rPr>
                <w:rFonts w:ascii="Times New Roman" w:eastAsia="Times New Roman" w:hAnsi="Times New Roman" w:cs="Times New Roman"/>
                <w:sz w:val="24"/>
                <w:szCs w:val="24"/>
                <w:lang w:eastAsia="ar-SA"/>
              </w:rPr>
              <w:t>В</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uppressAutoHyphens/>
              <w:snapToGrid w:val="0"/>
              <w:spacing w:before="360"/>
              <w:ind w:right="2443"/>
              <w:jc w:val="center"/>
              <w:rPr>
                <w:rFonts w:ascii="Times New Roman" w:eastAsia="Times New Roman" w:hAnsi="Times New Roman" w:cs="Times New Roman"/>
                <w:sz w:val="24"/>
                <w:szCs w:val="24"/>
                <w:lang w:eastAsia="ar-SA"/>
              </w:rPr>
            </w:pPr>
            <w:r w:rsidRPr="00041D80">
              <w:rPr>
                <w:rFonts w:ascii="Times New Roman" w:eastAsia="Times New Roman" w:hAnsi="Times New Roman" w:cs="Times New Roman"/>
                <w:sz w:val="24"/>
                <w:szCs w:val="24"/>
                <w:lang w:eastAsia="ar-SA"/>
              </w:rPr>
              <w:t>Г</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Б</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А</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Б</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А</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Г</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Г</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left="-57"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А</w:t>
            </w:r>
            <w:proofErr w:type="gramStart"/>
            <w:r w:rsidRPr="00041D80">
              <w:rPr>
                <w:rFonts w:ascii="Times New Roman" w:eastAsia="Times New Roman" w:hAnsi="Times New Roman" w:cs="Times New Roman"/>
                <w:sz w:val="24"/>
                <w:szCs w:val="24"/>
                <w:lang w:eastAsia="ru-RU"/>
              </w:rPr>
              <w:t>,Б</w:t>
            </w:r>
            <w:proofErr w:type="gramEnd"/>
            <w:r w:rsidRPr="00041D80">
              <w:rPr>
                <w:rFonts w:ascii="Times New Roman" w:eastAsia="Times New Roman" w:hAnsi="Times New Roman" w:cs="Times New Roman"/>
                <w:sz w:val="24"/>
                <w:szCs w:val="24"/>
                <w:lang w:eastAsia="ru-RU"/>
              </w:rPr>
              <w:t>,В</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left="-57" w:right="2443"/>
              <w:jc w:val="center"/>
              <w:rPr>
                <w:rFonts w:ascii="Times New Roman" w:eastAsia="Times New Roman" w:hAnsi="Times New Roman" w:cs="Times New Roman"/>
                <w:b/>
                <w:sz w:val="24"/>
                <w:szCs w:val="24"/>
                <w:lang w:eastAsia="ru-RU"/>
              </w:rPr>
            </w:pPr>
            <w:r w:rsidRPr="00041D80">
              <w:rPr>
                <w:rFonts w:ascii="Times New Roman" w:eastAsia="Times New Roman" w:hAnsi="Times New Roman" w:cs="Times New Roman"/>
                <w:b/>
                <w:sz w:val="24"/>
                <w:szCs w:val="24"/>
                <w:lang w:eastAsia="ru-RU"/>
              </w:rPr>
              <w:t>А, Б, В, Г</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b/>
                <w:sz w:val="24"/>
                <w:szCs w:val="24"/>
                <w:lang w:eastAsia="ru-RU"/>
              </w:rPr>
            </w:pPr>
            <w:r w:rsidRPr="00041D80">
              <w:rPr>
                <w:rFonts w:ascii="Times New Roman" w:eastAsia="Times New Roman" w:hAnsi="Times New Roman" w:cs="Times New Roman"/>
                <w:b/>
                <w:sz w:val="24"/>
                <w:szCs w:val="24"/>
                <w:lang w:eastAsia="ru-RU"/>
              </w:rPr>
              <w:t>А, Б</w:t>
            </w:r>
            <w:proofErr w:type="gramStart"/>
            <w:r w:rsidRPr="00041D80">
              <w:rPr>
                <w:rFonts w:ascii="Times New Roman" w:eastAsia="Times New Roman" w:hAnsi="Times New Roman" w:cs="Times New Roman"/>
                <w:b/>
                <w:sz w:val="24"/>
                <w:szCs w:val="24"/>
                <w:lang w:eastAsia="ru-RU"/>
              </w:rPr>
              <w:t>,Г</w:t>
            </w:r>
            <w:proofErr w:type="gramEnd"/>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b/>
                <w:bCs/>
                <w:sz w:val="24"/>
                <w:szCs w:val="24"/>
                <w:lang w:eastAsia="ru-RU"/>
              </w:rPr>
            </w:pPr>
            <w:r w:rsidRPr="00041D80">
              <w:rPr>
                <w:rFonts w:ascii="Times New Roman" w:eastAsia="Times New Roman" w:hAnsi="Times New Roman" w:cs="Times New Roman"/>
                <w:b/>
                <w:bCs/>
                <w:sz w:val="24"/>
                <w:szCs w:val="24"/>
                <w:lang w:eastAsia="ru-RU"/>
              </w:rPr>
              <w:t>А, Б</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В</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В</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В</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А-1;</w:t>
            </w:r>
          </w:p>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Б-3;</w:t>
            </w:r>
          </w:p>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В-2.</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А-3</w:t>
            </w:r>
          </w:p>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Б-1</w:t>
            </w:r>
          </w:p>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В-2</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А-2;</w:t>
            </w:r>
          </w:p>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Б-1;</w:t>
            </w:r>
          </w:p>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В-3;</w:t>
            </w:r>
          </w:p>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А-3</w:t>
            </w:r>
          </w:p>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Б-2</w:t>
            </w:r>
          </w:p>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В-1</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А-3</w:t>
            </w:r>
          </w:p>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Б-2</w:t>
            </w:r>
          </w:p>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В-1</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bookmarkStart w:id="0" w:name="_GoBack"/>
            <w:bookmarkEnd w:id="0"/>
            <w:r w:rsidRPr="00041D80">
              <w:rPr>
                <w:rFonts w:ascii="Times New Roman" w:eastAsia="Times New Roman" w:hAnsi="Times New Roman" w:cs="Times New Roman"/>
                <w:sz w:val="24"/>
                <w:szCs w:val="28"/>
                <w:lang w:eastAsia="ru-RU"/>
              </w:rPr>
              <w:t>Политический режим</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Мажоритарная избирательная система</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обязательные работы</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Исковая давность</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Фиктивный брак</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ind w:right="2443"/>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Общественная опасность</w:t>
            </w:r>
          </w:p>
        </w:tc>
      </w:tr>
      <w:tr w:rsidR="00041D80" w:rsidTr="00041D80">
        <w:trPr>
          <w:trHeight w:val="617"/>
        </w:trPr>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uppressAutoHyphens/>
              <w:snapToGrid w:val="0"/>
              <w:spacing w:before="360"/>
              <w:jc w:val="both"/>
              <w:rPr>
                <w:rFonts w:ascii="Times New Roman" w:eastAsia="Times New Roman" w:hAnsi="Times New Roman" w:cs="Times New Roman"/>
                <w:sz w:val="24"/>
                <w:szCs w:val="24"/>
                <w:lang w:eastAsia="ar-SA"/>
              </w:rPr>
            </w:pPr>
            <w:r w:rsidRPr="00041D80">
              <w:rPr>
                <w:rFonts w:ascii="Times New Roman" w:eastAsia="Times New Roman" w:hAnsi="Times New Roman" w:cs="Times New Roman"/>
                <w:sz w:val="24"/>
                <w:szCs w:val="24"/>
                <w:lang w:eastAsia="ar-SA"/>
              </w:rPr>
              <w:t>Административная ответственность наступает с 16 лет.    Тарасов Артем нарушил административное законодательство</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contextualSpacing/>
              <w:jc w:val="both"/>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По общему правилу малолетние дети в возрасте до 14 лет не могут распоряжаться принадлежащим им имуществом. Сделки за них от их имени могут совершать только их родители, усыновители или опекуны. Исключение составляют следующие сделки (их могут совершать малолетние в возрасте от 6 до 14 лет) (п. 2 ст. 28 ГК РФ):</w:t>
            </w:r>
            <w:r w:rsidRPr="00041D80">
              <w:rPr>
                <w:rFonts w:ascii="Times New Roman" w:eastAsia="Times New Roman" w:hAnsi="Times New Roman" w:cs="Times New Roman"/>
                <w:sz w:val="24"/>
                <w:szCs w:val="24"/>
                <w:lang w:eastAsia="ru-RU"/>
              </w:rPr>
              <w:br/>
              <w:t>Так как сделка по продаже велосипеда не является мелкой бытовой, то она должна быть признана недействительной</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rPr>
                <w:rFonts w:ascii="Times New Roman" w:eastAsia="Times New Roman" w:hAnsi="Times New Roman" w:cs="Times New Roman"/>
                <w:sz w:val="24"/>
                <w:szCs w:val="24"/>
                <w:lang w:eastAsia="ru-RU"/>
              </w:rPr>
            </w:pPr>
            <w:proofErr w:type="gramStart"/>
            <w:r w:rsidRPr="00041D80">
              <w:rPr>
                <w:rFonts w:ascii="Times New Roman" w:eastAsia="Times New Roman" w:hAnsi="Times New Roman" w:cs="Times New Roman"/>
                <w:sz w:val="24"/>
                <w:szCs w:val="24"/>
                <w:lang w:eastAsia="ru-RU"/>
              </w:rPr>
              <w:t>Обязаны</w:t>
            </w:r>
            <w:proofErr w:type="gramEnd"/>
            <w:r w:rsidRPr="00041D80">
              <w:rPr>
                <w:rFonts w:ascii="Times New Roman" w:eastAsia="Times New Roman" w:hAnsi="Times New Roman" w:cs="Times New Roman"/>
                <w:sz w:val="24"/>
                <w:szCs w:val="24"/>
                <w:lang w:eastAsia="ru-RU"/>
              </w:rPr>
              <w:t>, но размер алиментов может быть определён судом с учётом получаемых доходов.</w:t>
            </w:r>
          </w:p>
          <w:p w:rsidR="00041D80" w:rsidRPr="00041D80" w:rsidRDefault="00041D80" w:rsidP="00041D80">
            <w:pP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Взыскание на совершеннолетних трудоспособных детей невозможно</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Да, усматриваются.</w:t>
            </w:r>
          </w:p>
          <w:p w:rsidR="00041D80" w:rsidRPr="00041D80" w:rsidRDefault="00041D80" w:rsidP="00041D80">
            <w:pPr>
              <w:snapToGrid w:val="0"/>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 xml:space="preserve">Действия Панова и </w:t>
            </w:r>
            <w:proofErr w:type="spellStart"/>
            <w:r w:rsidRPr="00041D80">
              <w:rPr>
                <w:rFonts w:ascii="Times New Roman" w:eastAsia="Times New Roman" w:hAnsi="Times New Roman" w:cs="Times New Roman"/>
                <w:sz w:val="24"/>
                <w:szCs w:val="24"/>
                <w:lang w:eastAsia="ru-RU"/>
              </w:rPr>
              <w:t>Гнилова</w:t>
            </w:r>
            <w:proofErr w:type="spellEnd"/>
            <w:r w:rsidRPr="00041D80">
              <w:rPr>
                <w:rFonts w:ascii="Times New Roman" w:eastAsia="Times New Roman" w:hAnsi="Times New Roman" w:cs="Times New Roman"/>
                <w:sz w:val="24"/>
                <w:szCs w:val="24"/>
                <w:lang w:eastAsia="ru-RU"/>
              </w:rPr>
              <w:t xml:space="preserve"> будут </w:t>
            </w:r>
            <w:proofErr w:type="spellStart"/>
            <w:r w:rsidRPr="00041D80">
              <w:rPr>
                <w:rFonts w:ascii="Times New Roman" w:eastAsia="Times New Roman" w:hAnsi="Times New Roman" w:cs="Times New Roman"/>
                <w:sz w:val="24"/>
                <w:szCs w:val="24"/>
                <w:lang w:eastAsia="ru-RU"/>
              </w:rPr>
              <w:t>квалифицированны</w:t>
            </w:r>
            <w:proofErr w:type="spellEnd"/>
            <w:r w:rsidRPr="00041D80">
              <w:rPr>
                <w:rFonts w:ascii="Times New Roman" w:eastAsia="Times New Roman" w:hAnsi="Times New Roman" w:cs="Times New Roman"/>
                <w:sz w:val="24"/>
                <w:szCs w:val="24"/>
                <w:lang w:eastAsia="ru-RU"/>
              </w:rPr>
              <w:t xml:space="preserve"> по п. «а», «3», ч. 2, ст. 126 УК РФ, как похищение человека группой лиц по предварительному сговору из корыстных побуждений.</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Кодекс об административных правонарушениях</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Запись актов гражданского состояния</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jc w:val="center"/>
              <w:rPr>
                <w:rFonts w:ascii="Times New Roman" w:eastAsia="Times New Roman" w:hAnsi="Times New Roman" w:cs="Times New Roman"/>
                <w:sz w:val="24"/>
                <w:szCs w:val="24"/>
                <w:lang w:eastAsia="ru-RU"/>
              </w:rPr>
            </w:pPr>
            <w:r w:rsidRPr="00041D80">
              <w:rPr>
                <w:rFonts w:ascii="Times New Roman" w:eastAsia="Times New Roman" w:hAnsi="Times New Roman" w:cs="Times New Roman"/>
                <w:sz w:val="24"/>
                <w:szCs w:val="24"/>
                <w:lang w:eastAsia="ru-RU"/>
              </w:rPr>
              <w:t>Семейный кодекс Российской Федерации</w:t>
            </w:r>
          </w:p>
        </w:tc>
      </w:tr>
      <w:tr w:rsidR="00041D80" w:rsidTr="00041D80">
        <w:tc>
          <w:tcPr>
            <w:tcW w:w="4785" w:type="dxa"/>
          </w:tcPr>
          <w:p w:rsidR="00041D80" w:rsidRDefault="00041D80" w:rsidP="00041D80">
            <w:pPr>
              <w:pStyle w:val="a4"/>
              <w:numPr>
                <w:ilvl w:val="0"/>
                <w:numId w:val="1"/>
              </w:numPr>
              <w:tabs>
                <w:tab w:val="left" w:pos="2333"/>
              </w:tabs>
            </w:pPr>
          </w:p>
        </w:tc>
        <w:tc>
          <w:tcPr>
            <w:tcW w:w="4786" w:type="dxa"/>
          </w:tcPr>
          <w:p w:rsidR="00041D80" w:rsidRPr="00041D80" w:rsidRDefault="00041D80" w:rsidP="00041D80">
            <w:pPr>
              <w:snapToGrid w:val="0"/>
              <w:rPr>
                <w:rFonts w:ascii="Times New Roman" w:eastAsia="Times New Roman" w:hAnsi="Times New Roman" w:cs="Times New Roman"/>
                <w:sz w:val="24"/>
                <w:szCs w:val="24"/>
                <w:lang w:eastAsia="ru-RU"/>
              </w:rPr>
            </w:pPr>
            <w:proofErr w:type="gramStart"/>
            <w:r w:rsidRPr="00041D80">
              <w:rPr>
                <w:rFonts w:ascii="Times New Roman" w:eastAsia="Times New Roman" w:hAnsi="Times New Roman" w:cs="Times New Roman"/>
                <w:sz w:val="24"/>
                <w:szCs w:val="24"/>
                <w:lang w:eastAsia="ru-RU"/>
              </w:rPr>
              <w:t>Через</w:t>
            </w:r>
            <w:proofErr w:type="gramEnd"/>
            <w:r w:rsidRPr="00041D80">
              <w:rPr>
                <w:rFonts w:ascii="Times New Roman" w:eastAsia="Times New Roman" w:hAnsi="Times New Roman" w:cs="Times New Roman"/>
                <w:sz w:val="24"/>
                <w:szCs w:val="24"/>
                <w:lang w:eastAsia="ru-RU"/>
              </w:rPr>
              <w:t xml:space="preserve"> тернии к звездам!</w:t>
            </w:r>
          </w:p>
        </w:tc>
      </w:tr>
    </w:tbl>
    <w:p w:rsidR="00D265BE" w:rsidRPr="00041D80" w:rsidRDefault="00D265BE" w:rsidP="00041D80">
      <w:pPr>
        <w:tabs>
          <w:tab w:val="left" w:pos="2333"/>
        </w:tabs>
      </w:pPr>
    </w:p>
    <w:sectPr w:rsidR="00D265BE" w:rsidRPr="00041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196"/>
    <w:multiLevelType w:val="hybridMultilevel"/>
    <w:tmpl w:val="C5A61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80"/>
    <w:rsid w:val="00041D80"/>
    <w:rsid w:val="00D2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1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1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211</Words>
  <Characters>1205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Анатольевна Коновалова</dc:creator>
  <cp:lastModifiedBy>Ирина Анатольевна Коновалова</cp:lastModifiedBy>
  <cp:revision>1</cp:revision>
  <dcterms:created xsi:type="dcterms:W3CDTF">2016-10-04T10:11:00Z</dcterms:created>
  <dcterms:modified xsi:type="dcterms:W3CDTF">2016-10-04T10:20:00Z</dcterms:modified>
</cp:coreProperties>
</file>